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C71" w:rsidRPr="007843DF" w:rsidRDefault="00DF2362">
      <w:pPr>
        <w:rPr>
          <w:rFonts w:asciiTheme="minorHAnsi" w:hAnsiTheme="minorHAnsi"/>
        </w:rPr>
      </w:pPr>
      <w:r w:rsidRPr="007843DF">
        <w:rPr>
          <w:rFonts w:asciiTheme="minorHAnsi" w:hAnsiTheme="minorHAnsi"/>
          <w:noProof/>
        </w:rPr>
        <w:drawing>
          <wp:anchor distT="0" distB="0" distL="114300" distR="114300" simplePos="0" relativeHeight="251665408" behindDoc="1" locked="0" layoutInCell="1" allowOverlap="1" wp14:anchorId="39515BCB" wp14:editId="013B5171">
            <wp:simplePos x="0" y="0"/>
            <wp:positionH relativeFrom="column">
              <wp:posOffset>-912495</wp:posOffset>
            </wp:positionH>
            <wp:positionV relativeFrom="paragraph">
              <wp:posOffset>-2893695</wp:posOffset>
            </wp:positionV>
            <wp:extent cx="7570800" cy="7264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1883"/>
                    <a:stretch/>
                  </pic:blipFill>
                  <pic:spPr bwMode="auto">
                    <a:xfrm>
                      <a:off x="0" y="0"/>
                      <a:ext cx="7570800" cy="726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4F" w:rsidRPr="007843DF">
        <w:rPr>
          <w:rFonts w:asciiTheme="minorHAnsi" w:hAnsiTheme="minorHAnsi"/>
        </w:rPr>
        <w:br/>
      </w:r>
      <w:r w:rsidR="003B114F" w:rsidRPr="007843DF">
        <w:rPr>
          <w:rFonts w:asciiTheme="minorHAnsi" w:hAnsiTheme="minorHAnsi"/>
          <w:noProof/>
        </w:rPr>
        <w:drawing>
          <wp:anchor distT="0" distB="0" distL="114300" distR="114300" simplePos="0" relativeHeight="251657215" behindDoc="0" locked="0" layoutInCell="0" hidden="0" allowOverlap="0" wp14:anchorId="5BB01598" wp14:editId="0D39553E">
            <wp:simplePos x="0" y="0"/>
            <wp:positionH relativeFrom="margin">
              <wp:posOffset>-901699</wp:posOffset>
            </wp:positionH>
            <wp:positionV relativeFrom="paragraph">
              <wp:posOffset>3733800</wp:posOffset>
            </wp:positionV>
            <wp:extent cx="7556500" cy="2425700"/>
            <wp:effectExtent l="0" t="0" r="0" b="0"/>
            <wp:wrapNone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5C71" w:rsidRPr="007843DF" w:rsidRDefault="007843DF">
      <w:pPr>
        <w:rPr>
          <w:rFonts w:asciiTheme="minorHAnsi" w:hAnsiTheme="minorHAnsi"/>
          <w:i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8448675</wp:posOffset>
                </wp:positionV>
                <wp:extent cx="3781425" cy="3143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3DF" w:rsidRPr="007843DF" w:rsidRDefault="007843DF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7843DF">
                              <w:rPr>
                                <w:i/>
                                <w:color w:val="7F7F7F" w:themeColor="text1" w:themeTint="80"/>
                              </w:rPr>
                              <w:t>*Adhérents à l’une des Fédérations départem</w:t>
                            </w: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e</w:t>
                            </w:r>
                            <w:r w:rsidRPr="007843DF">
                              <w:rPr>
                                <w:i/>
                                <w:color w:val="7F7F7F" w:themeColor="text1" w:themeTint="80"/>
                              </w:rPr>
                              <w:t>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58.1pt;margin-top:665.25pt;width:29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" filled="f" stroked="f" strokeweight=".5pt">
                <v:textbox>
                  <w:txbxContent>
                    <w:p w:rsidR="007843DF" w:rsidRPr="007843DF" w:rsidRDefault="007843DF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7843DF">
                        <w:rPr>
                          <w:i/>
                          <w:color w:val="7F7F7F" w:themeColor="text1" w:themeTint="80"/>
                        </w:rPr>
                        <w:t>*Adhérents à l’une des Fédérations départem</w:t>
                      </w:r>
                      <w:r>
                        <w:rPr>
                          <w:i/>
                          <w:color w:val="7F7F7F" w:themeColor="text1" w:themeTint="80"/>
                        </w:rPr>
                        <w:t>e</w:t>
                      </w:r>
                      <w:r w:rsidRPr="007843DF">
                        <w:rPr>
                          <w:i/>
                          <w:color w:val="7F7F7F" w:themeColor="text1" w:themeTint="80"/>
                        </w:rPr>
                        <w:t>ntales</w:t>
                      </w:r>
                    </w:p>
                  </w:txbxContent>
                </v:textbox>
              </v:shape>
            </w:pict>
          </mc:Fallback>
        </mc:AlternateContent>
      </w:r>
      <w:r w:rsidR="00DF2362" w:rsidRPr="007843DF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 wp14:anchorId="2EA9BB39" wp14:editId="4080532C">
            <wp:simplePos x="0" y="0"/>
            <wp:positionH relativeFrom="column">
              <wp:posOffset>2922905</wp:posOffset>
            </wp:positionH>
            <wp:positionV relativeFrom="paragraph">
              <wp:posOffset>7331075</wp:posOffset>
            </wp:positionV>
            <wp:extent cx="1503663" cy="863600"/>
            <wp:effectExtent l="0" t="0" r="190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nord_pas_de_calais_modif_A4_MoyDe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6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62" w:rsidRPr="007843D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0" hidden="0" allowOverlap="0" wp14:anchorId="1603942E" wp14:editId="22587058">
            <wp:simplePos x="0" y="0"/>
            <wp:positionH relativeFrom="margin">
              <wp:posOffset>1411605</wp:posOffset>
            </wp:positionH>
            <wp:positionV relativeFrom="paragraph">
              <wp:posOffset>6619875</wp:posOffset>
            </wp:positionV>
            <wp:extent cx="1168400" cy="1549400"/>
            <wp:effectExtent l="0" t="0" r="0" b="0"/>
            <wp:wrapNone/>
            <wp:docPr id="2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4F"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spacing w:after="0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36"/>
        </w:rPr>
        <w:lastRenderedPageBreak/>
        <w:t xml:space="preserve">APPEL A CANDIDATURE </w:t>
      </w: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36"/>
        </w:rPr>
        <w:t>PROJET COLLECTIF PRÉVENTION DES CANCERS</w:t>
      </w:r>
      <w:r w:rsidRPr="007843DF">
        <w:rPr>
          <w:rFonts w:asciiTheme="minorHAnsi" w:hAnsiTheme="minorHAnsi"/>
          <w:sz w:val="36"/>
        </w:rPr>
        <w:t xml:space="preserve">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L’Union régionale des centres sociaux du Nord-Pas de Calais (URCS) propose à </w:t>
      </w:r>
      <w:r w:rsidRPr="007843DF">
        <w:rPr>
          <w:rFonts w:asciiTheme="minorHAnsi" w:hAnsiTheme="minorHAnsi"/>
          <w:color w:val="auto"/>
        </w:rPr>
        <w:t xml:space="preserve">une trentaine </w:t>
      </w:r>
      <w:r w:rsidRPr="007843DF">
        <w:rPr>
          <w:rFonts w:asciiTheme="minorHAnsi" w:hAnsiTheme="minorHAnsi"/>
        </w:rPr>
        <w:t>de centres sociaux de la région de mettre en place d’un projet global sur la thématique de la prévention des cancers. Ce proje</w:t>
      </w:r>
      <w:r w:rsidR="007843DF">
        <w:rPr>
          <w:rFonts w:asciiTheme="minorHAnsi" w:hAnsiTheme="minorHAnsi"/>
        </w:rPr>
        <w:t>t est soutenu et financé par l’Agence Régionale de S</w:t>
      </w:r>
      <w:r w:rsidRPr="007843DF">
        <w:rPr>
          <w:rFonts w:asciiTheme="minorHAnsi" w:hAnsiTheme="minorHAnsi"/>
        </w:rPr>
        <w:t>anté (ARS).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Objectifs du projet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Favoriser le dépistage et le diagnostic précoce des cancers en déployant des actions visant à pallier les freins et réticences au dépistage et repérage précoce des cancers.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8114D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Spécificité et plus-</w:t>
      </w:r>
      <w:r w:rsidR="003B114F" w:rsidRPr="007843DF">
        <w:rPr>
          <w:rFonts w:asciiTheme="minorHAnsi" w:hAnsiTheme="minorHAnsi"/>
          <w:b/>
        </w:rPr>
        <w:t>value du projet proposé :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projet aux contours administratifs simples et souples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Un cadre commun qui préserve toutefois le libre choix des actions à mettre en place 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projet collectif qui permet l’échange d’expériences et la valorisation des actions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financement à hauteur de 5 000</w:t>
      </w:r>
      <w:r w:rsidRPr="007843DF">
        <w:rPr>
          <w:rFonts w:asciiTheme="minorHAnsi" w:hAnsiTheme="minorHAnsi"/>
          <w:color w:val="auto"/>
        </w:rPr>
        <w:t>€ maximum</w:t>
      </w:r>
      <w:r w:rsidRPr="007843DF">
        <w:rPr>
          <w:rFonts w:asciiTheme="minorHAnsi" w:hAnsiTheme="minorHAnsi"/>
        </w:rPr>
        <w:t xml:space="preserve">, dont 50% maximum pour le coût de poste du référent du projet 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AE71A1" w:rsidRDefault="00AE71A1">
      <w:pPr>
        <w:spacing w:after="0" w:line="240" w:lineRule="auto"/>
        <w:rPr>
          <w:rFonts w:asciiTheme="minorHAnsi" w:hAnsiTheme="minorHAnsi"/>
          <w:b/>
          <w:color w:val="EA640D"/>
          <w:sz w:val="28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TRAME DU PROJET PROPOSE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Le projet proposé par l’URCS s’articule autour de 5 étapes clés à décliner dans leur intégralité entre janvier et octobre 2015.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 xml:space="preserve">Etape 0 </w:t>
      </w:r>
      <w:r w:rsidRPr="007843DF">
        <w:rPr>
          <w:rFonts w:asciiTheme="minorHAnsi" w:hAnsiTheme="minorHAnsi"/>
        </w:rPr>
        <w:t xml:space="preserve">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Constituer un comité de pilotage au sein du centre social avec les partenaires et acteurs locaux</w:t>
      </w:r>
    </w:p>
    <w:p w:rsidR="00295C71" w:rsidRPr="007843DF" w:rsidRDefault="003B114F" w:rsidP="00F12847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lancer et mettre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un projet partagé </w:t>
      </w:r>
    </w:p>
    <w:p w:rsidR="00295C71" w:rsidRDefault="00F12847" w:rsidP="00F1284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sz w:val="20"/>
          <w:shd w:val="clear" w:color="auto" w:fill="FFFFFF"/>
        </w:rPr>
        <w:t>(</w:t>
      </w:r>
      <w:proofErr w:type="gramStart"/>
      <w:r>
        <w:rPr>
          <w:rFonts w:ascii="Arial" w:hAnsi="Arial" w:cs="Arial"/>
          <w:sz w:val="20"/>
          <w:shd w:val="clear" w:color="auto" w:fill="FFFFFF"/>
        </w:rPr>
        <w:t>ex</w:t>
      </w:r>
      <w:proofErr w:type="gramEnd"/>
      <w:r>
        <w:rPr>
          <w:rFonts w:ascii="Arial" w:hAnsi="Arial" w:cs="Arial"/>
          <w:sz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 xml:space="preserve">CPAM, nouveaux </w:t>
      </w:r>
      <w:r>
        <w:rPr>
          <w:rFonts w:ascii="Arial" w:hAnsi="Arial" w:cs="Arial"/>
          <w:sz w:val="20"/>
          <w:shd w:val="clear" w:color="auto" w:fill="FFFFFF"/>
        </w:rPr>
        <w:t xml:space="preserve">partenariats, groupes </w:t>
      </w:r>
      <w:r>
        <w:rPr>
          <w:rFonts w:ascii="Arial" w:hAnsi="Arial" w:cs="Arial"/>
          <w:sz w:val="20"/>
          <w:shd w:val="clear" w:color="auto" w:fill="FFFFFF"/>
        </w:rPr>
        <w:t>de personnes concernées</w:t>
      </w:r>
      <w:r>
        <w:rPr>
          <w:rFonts w:ascii="Arial" w:hAnsi="Arial" w:cs="Arial"/>
          <w:sz w:val="20"/>
          <w:shd w:val="clear" w:color="auto" w:fill="FFFFFF"/>
        </w:rPr>
        <w:t>, professionnels de santé de proximité</w:t>
      </w:r>
      <w:r>
        <w:rPr>
          <w:rFonts w:ascii="Arial" w:hAnsi="Arial" w:cs="Arial"/>
          <w:sz w:val="20"/>
          <w:shd w:val="clear" w:color="auto" w:fill="FFFFFF"/>
        </w:rPr>
        <w:t xml:space="preserve"> : </w:t>
      </w:r>
      <w:r>
        <w:rPr>
          <w:rFonts w:ascii="Arial" w:hAnsi="Arial" w:cs="Arial"/>
          <w:sz w:val="20"/>
          <w:shd w:val="clear" w:color="auto" w:fill="FFFFFF"/>
        </w:rPr>
        <w:t>médecins, pharmaciens</w:t>
      </w:r>
      <w:r>
        <w:rPr>
          <w:rFonts w:ascii="Arial" w:hAnsi="Arial" w:cs="Arial"/>
          <w:sz w:val="20"/>
          <w:shd w:val="clear" w:color="auto" w:fill="FFFFFF"/>
        </w:rPr>
        <w:t>, infirmiers, réseaux de santé</w:t>
      </w:r>
      <w:proofErr w:type="gramStart"/>
      <w:r>
        <w:rPr>
          <w:rFonts w:ascii="Arial" w:hAnsi="Arial" w:cs="Arial"/>
          <w:sz w:val="20"/>
          <w:shd w:val="clear" w:color="auto" w:fill="FFFFFF"/>
        </w:rPr>
        <w:t>..</w:t>
      </w:r>
      <w:proofErr w:type="gramEnd"/>
    </w:p>
    <w:p w:rsidR="00F12847" w:rsidRPr="007843DF" w:rsidRDefault="00F12847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1 :</w:t>
      </w:r>
      <w:r w:rsidRPr="007843DF">
        <w:rPr>
          <w:rFonts w:asciiTheme="minorHAnsi" w:hAnsiTheme="minorHAnsi"/>
        </w:rPr>
        <w:t xml:space="preserve">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Sensibiliser le public à la prévention des différents cancers et aux facteurs de protection (alimentation équilibrée, activité physique adaptée)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de sensibilisation auprès du public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échanges/débats, Théâtre forum, atelier cuisine équilibrée et activité physique…)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2</w:t>
      </w:r>
      <w:r w:rsidRPr="007843DF">
        <w:rPr>
          <w:rFonts w:asciiTheme="minorHAnsi" w:hAnsiTheme="minorHAnsi"/>
        </w:rPr>
        <w:t xml:space="preserve"> 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Informer et sensibiliser le public sur les campagnes nationales de dépistage (mammographie, test </w:t>
      </w:r>
      <w:proofErr w:type="spellStart"/>
      <w:r w:rsidRPr="007843DF">
        <w:rPr>
          <w:rFonts w:asciiTheme="minorHAnsi" w:hAnsiTheme="minorHAnsi"/>
          <w:b/>
        </w:rPr>
        <w:t>hemocult</w:t>
      </w:r>
      <w:proofErr w:type="spellEnd"/>
      <w:r w:rsidRPr="007843DF">
        <w:rPr>
          <w:rFonts w:asciiTheme="minorHAnsi" w:hAnsiTheme="minorHAnsi"/>
          <w:b/>
        </w:rPr>
        <w:t>, cancers des VADS…)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d’éducation pour la santé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rencontre avec des professionnels de santé…)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3</w:t>
      </w:r>
      <w:r w:rsidRPr="007843DF">
        <w:rPr>
          <w:rFonts w:asciiTheme="minorHAnsi" w:hAnsiTheme="minorHAnsi"/>
        </w:rPr>
        <w:t xml:space="preserve">  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Développer des actions de dépistage (cancer du sein, colorectal, VADS, col de l’utérus)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de dépistage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accompagnement à la réalisation de mammographie, formation des professionnels des centres sociaux au repérage des signes d’alerte des cancers des VADS, intervention du bus-dentiste…)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lastRenderedPageBreak/>
        <w:t>Etape 4</w:t>
      </w:r>
      <w:r w:rsidRPr="007843DF">
        <w:rPr>
          <w:rFonts w:asciiTheme="minorHAnsi" w:hAnsiTheme="minorHAnsi"/>
        </w:rPr>
        <w:t xml:space="preserve"> 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Participer et/ou organiser un événement sur le territoire à l’occasion de mars bleu, octobre rose, juin vert, semaine régionale de mobilisation face aux cancers…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valoriser et faire connaître l’action du centre social en matière de prévention des cancers, toucher un nouveau public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 xml:space="preserve"> : organiser un événement au sein du centre social  à l’occasion des campagnes nationales type octobre rose…, participer un événement local, départemental et/ou régional en lien avec la thématique cancer…)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LES MODALITES POUR </w:t>
      </w:r>
      <w:r w:rsidR="008114DD">
        <w:rPr>
          <w:rFonts w:asciiTheme="minorHAnsi" w:hAnsiTheme="minorHAnsi"/>
          <w:b/>
          <w:color w:val="EA640D"/>
          <w:sz w:val="28"/>
        </w:rPr>
        <w:t>PARTICIPER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Le centre social candidat s’engage à : 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Présenter un projet </w:t>
      </w:r>
    </w:p>
    <w:p w:rsidR="00295C71" w:rsidRPr="007843DF" w:rsidRDefault="003B114F">
      <w:pPr>
        <w:numPr>
          <w:ilvl w:val="1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intégrant les 5 étapes clés</w:t>
      </w:r>
    </w:p>
    <w:p w:rsidR="00295C71" w:rsidRPr="007843DF" w:rsidRDefault="003B114F">
      <w:pPr>
        <w:numPr>
          <w:ilvl w:val="1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répondant à l’objectif global du projet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Identifier un référent pour la mise en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et le suivi du projet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Travailler en partenariat avec des professionnels de santé pour chacune des étapes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color w:val="auto"/>
        </w:rPr>
        <w:t xml:space="preserve">Travailler tout au long du projet avec </w:t>
      </w:r>
      <w:r w:rsidRPr="007843DF">
        <w:rPr>
          <w:rFonts w:asciiTheme="minorHAnsi" w:hAnsiTheme="minorHAnsi"/>
        </w:rPr>
        <w:t>un ou plusieurs groupes d’hab</w:t>
      </w:r>
      <w:r w:rsidR="001903EC" w:rsidRPr="007843DF">
        <w:rPr>
          <w:rFonts w:asciiTheme="minorHAnsi" w:hAnsiTheme="minorHAnsi"/>
        </w:rPr>
        <w:t>itants (de 8 personnes minimum)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Prendre part aux groupes de travail régionaux qui définiront les critères d’évaluation communs à tous les centres sociaux retenus et dont le 1er aura lieu le </w:t>
      </w:r>
      <w:r w:rsidRPr="007843DF">
        <w:rPr>
          <w:rFonts w:asciiTheme="minorHAnsi" w:hAnsiTheme="minorHAnsi"/>
          <w:b/>
          <w:u w:val="single"/>
        </w:rPr>
        <w:t>08 janvier 2015</w:t>
      </w:r>
      <w:r w:rsidRPr="007843DF">
        <w:rPr>
          <w:rFonts w:asciiTheme="minorHAnsi" w:hAnsiTheme="minorHAnsi"/>
          <w:u w:val="single"/>
        </w:rPr>
        <w:t xml:space="preserve">, </w:t>
      </w:r>
      <w:r w:rsidRPr="007843DF">
        <w:rPr>
          <w:rFonts w:asciiTheme="minorHAnsi" w:hAnsiTheme="minorHAnsi"/>
          <w:b/>
          <w:u w:val="single"/>
        </w:rPr>
        <w:t>à 14h30</w:t>
      </w:r>
      <w:r w:rsidRPr="007843DF">
        <w:rPr>
          <w:rFonts w:asciiTheme="minorHAnsi" w:hAnsiTheme="minorHAnsi"/>
        </w:rPr>
        <w:t xml:space="preserve"> (lieu à définir)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Réaliser l’évaluation du projet en ligne dans les temps impartis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Prendre part au temps fort “Ma santé j’en prends soin” mis en place par l’URCS dans le cadre de la semaine régionale de mobilisation face aux cancers (fin mai 2015)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Fournir un budget prévisionnel de l’action 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L’ACCOMPAGNEMENT DE l’URCS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L’URCS s’engage à : 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Informer les centres sociaux dont le projet aura été retenu (ou non) vers le 24 décembre 2014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Accompagner collectivement les centres sociaux dans la mise en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de leur projet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Etre l’interface entre l’ARS et les centres sociaux (relais d’information, transmission des évaluations…)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Verser le montant de la subvention accordée (5 000 € maximum) </w:t>
      </w:r>
      <w:r w:rsidR="008114DD">
        <w:rPr>
          <w:rFonts w:asciiTheme="minorHAnsi" w:hAnsiTheme="minorHAnsi"/>
        </w:rPr>
        <w:t>en 2015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Valoriser les actions menées par les centres sociaux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LES CRITERES DE SELECTION DES PROJETS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L’URCS retiendra </w:t>
      </w:r>
      <w:r w:rsidRPr="007843DF">
        <w:rPr>
          <w:rFonts w:asciiTheme="minorHAnsi" w:hAnsiTheme="minorHAnsi"/>
          <w:b/>
        </w:rPr>
        <w:t>une trentaine de projets</w:t>
      </w:r>
      <w:r w:rsidRPr="007843DF">
        <w:rPr>
          <w:rFonts w:asciiTheme="minorHAnsi" w:hAnsiTheme="minorHAnsi"/>
        </w:rPr>
        <w:t xml:space="preserve"> selon les critères suivants : </w:t>
      </w:r>
    </w:p>
    <w:p w:rsidR="00295C71" w:rsidRPr="007843DF" w:rsidRDefault="003B114F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Etre adhérant à l’une ou l’autre des Fédérations et être à jour de sa cotisation</w:t>
      </w:r>
      <w:r w:rsidR="008114DD">
        <w:rPr>
          <w:rFonts w:asciiTheme="minorHAnsi" w:hAnsiTheme="minorHAnsi"/>
        </w:rPr>
        <w:t xml:space="preserve"> dans sa globalité</w:t>
      </w:r>
    </w:p>
    <w:p w:rsidR="00295C71" w:rsidRPr="007843DF" w:rsidRDefault="003B114F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Présenter un projet cohérent répondant à la trame proposée et aux modalités présentées ci-dessus</w:t>
      </w:r>
    </w:p>
    <w:p w:rsidR="00295C71" w:rsidRPr="007843DF" w:rsidRDefault="003B114F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Présenter un projet en cohérence avec son budget prévisionnel.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Seront également pris en compte : </w:t>
      </w:r>
    </w:p>
    <w:p w:rsidR="00295C71" w:rsidRPr="007843DF" w:rsidRDefault="003B114F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lastRenderedPageBreak/>
        <w:t>L’équité territoriale pour une répartition géographique équilibrée</w:t>
      </w:r>
    </w:p>
    <w:p w:rsidR="00295C71" w:rsidRPr="007843DF" w:rsidRDefault="003B114F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L’inscription du projet dans une démarche de coopération sur un territoire (entre deux ou plusieurs centres sociaux)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La sélection des projets se fera en articulation avec l’appel à projet de la Ligue contre le Cancer du Nord (l’URCS participe au jury). De plus, seront prioritaires les centres sociaux n’ayant pas été financé en 2014 par l’ARS.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INFOS PRATIQUES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Dossier de candidature ci-dessous à retourner à </w:t>
      </w:r>
      <w:hyperlink r:id="rId13">
        <w:r w:rsidRPr="007843DF">
          <w:rPr>
            <w:rFonts w:asciiTheme="minorHAnsi" w:hAnsiTheme="minorHAnsi"/>
            <w:color w:val="1155CC"/>
            <w:u w:val="single"/>
          </w:rPr>
          <w:t>urcs.59.62@nordnet.fr</w:t>
        </w:r>
      </w:hyperlink>
      <w:r w:rsidRPr="007843DF">
        <w:rPr>
          <w:rFonts w:asciiTheme="minorHAnsi" w:hAnsiTheme="minorHAnsi"/>
        </w:rPr>
        <w:t xml:space="preserve"> </w:t>
      </w:r>
      <w:r w:rsidRPr="007843DF">
        <w:rPr>
          <w:rFonts w:asciiTheme="minorHAnsi" w:hAnsiTheme="minorHAnsi"/>
          <w:b/>
          <w:u w:val="single"/>
        </w:rPr>
        <w:t>avant le 14 décembre 2014.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L’URCS s’engage à faire un retour aux centres sociaux avant le 24 décembre 2014.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u w:val="single"/>
        </w:rPr>
        <w:t>SAVE THE DATE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Un 1er groupe de travail régional avec les centres sociaux retenus est prévu </w:t>
      </w:r>
      <w:r w:rsidRPr="007843DF">
        <w:rPr>
          <w:rFonts w:asciiTheme="minorHAnsi" w:hAnsiTheme="minorHAnsi"/>
          <w:b/>
          <w:u w:val="single"/>
        </w:rPr>
        <w:t xml:space="preserve">le 8 janvier 2015, à 14h30 </w:t>
      </w:r>
      <w:r w:rsidRPr="007843DF">
        <w:rPr>
          <w:rFonts w:asciiTheme="minorHAnsi" w:hAnsiTheme="minorHAnsi"/>
        </w:rPr>
        <w:t>(lieu à confirmer). Votre présence est vivement souhaitée.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u w:val="single"/>
        </w:rPr>
        <w:t>Contacts et infos</w:t>
      </w:r>
      <w:r w:rsidRPr="007843DF">
        <w:rPr>
          <w:rFonts w:asciiTheme="minorHAnsi" w:hAnsiTheme="minorHAnsi"/>
        </w:rPr>
        <w:t xml:space="preserve"> :</w:t>
      </w:r>
    </w:p>
    <w:p w:rsidR="008114DD" w:rsidRDefault="008114DD">
      <w:pPr>
        <w:spacing w:after="0" w:line="240" w:lineRule="auto"/>
        <w:rPr>
          <w:rFonts w:asciiTheme="minorHAnsi" w:hAnsiTheme="minorHAnsi"/>
          <w:b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Union Régionale des Centres Sociaux du Nord-Pas de Calais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Centre Vauban - Bâtiment Rochefort  -  199-201 rue Colbert  - 59000 Lille</w:t>
      </w:r>
    </w:p>
    <w:p w:rsidR="008114DD" w:rsidRDefault="008114DD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Elise GAUDRON, chargée de mission santé  -  07.61.84.23.28  -  </w:t>
      </w:r>
      <w:hyperlink r:id="rId14">
        <w:r w:rsidRPr="007843DF">
          <w:rPr>
            <w:rFonts w:asciiTheme="minorHAnsi" w:hAnsiTheme="minorHAnsi"/>
            <w:color w:val="1155CC"/>
            <w:u w:val="single"/>
          </w:rPr>
          <w:t>elise.gaudron@nordnet.fr</w:t>
        </w:r>
      </w:hyperlink>
      <w:r w:rsidRPr="007843DF">
        <w:rPr>
          <w:rFonts w:asciiTheme="minorHAnsi" w:hAnsiTheme="minorHAnsi"/>
        </w:rPr>
        <w:t xml:space="preserve"> 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Christine KOHUT déléguée santé et communication  - 06 14 88 87 24 - </w:t>
      </w:r>
      <w:hyperlink r:id="rId15">
        <w:r w:rsidRPr="007843DF">
          <w:rPr>
            <w:rFonts w:asciiTheme="minorHAnsi" w:hAnsiTheme="minorHAnsi"/>
            <w:color w:val="1155CC"/>
            <w:u w:val="single"/>
          </w:rPr>
          <w:t>kohutchristine@aol.com</w:t>
        </w:r>
      </w:hyperlink>
      <w:r w:rsidRPr="007843DF">
        <w:rPr>
          <w:rFonts w:asciiTheme="minorHAnsi" w:hAnsiTheme="minorHAnsi"/>
        </w:rPr>
        <w:t xml:space="preserve">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bookmarkStart w:id="0" w:name="_GoBack"/>
      <w:bookmarkEnd w:id="0"/>
      <w:r w:rsidRPr="007843DF">
        <w:rPr>
          <w:rFonts w:asciiTheme="minorHAnsi" w:hAnsiTheme="minorHAnsi"/>
        </w:rPr>
        <w:br w:type="page"/>
      </w:r>
    </w:p>
    <w:p w:rsidR="00295C71" w:rsidRPr="007843DF" w:rsidRDefault="00295C71">
      <w:pPr>
        <w:spacing w:after="0" w:line="240" w:lineRule="auto"/>
        <w:jc w:val="center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noProof/>
        </w:rPr>
        <w:drawing>
          <wp:anchor distT="0" distB="0" distL="114300" distR="114300" simplePos="0" relativeHeight="251663360" behindDoc="0" locked="0" layoutInCell="0" hidden="0" allowOverlap="0" wp14:anchorId="00A47C58" wp14:editId="4142EEFF">
            <wp:simplePos x="0" y="0"/>
            <wp:positionH relativeFrom="margin">
              <wp:posOffset>-901699</wp:posOffset>
            </wp:positionH>
            <wp:positionV relativeFrom="paragraph">
              <wp:posOffset>-1168399</wp:posOffset>
            </wp:positionV>
            <wp:extent cx="7543800" cy="1524000"/>
            <wp:effectExtent l="0" t="0" r="0" b="0"/>
            <wp:wrapNone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sz w:val="36"/>
          <w:u w:val="single"/>
        </w:rPr>
        <w:t xml:space="preserve"> </w:t>
      </w:r>
    </w:p>
    <w:p w:rsidR="00DD3D0E" w:rsidRDefault="00DD3D0E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7843DF">
        <w:rPr>
          <w:rFonts w:asciiTheme="minorHAnsi" w:hAnsiTheme="minorHAnsi"/>
          <w:b/>
          <w:sz w:val="28"/>
        </w:rPr>
        <w:t>à</w:t>
      </w:r>
      <w:proofErr w:type="gramEnd"/>
      <w:r w:rsidRPr="007843DF">
        <w:rPr>
          <w:rFonts w:asciiTheme="minorHAnsi" w:hAnsiTheme="minorHAnsi"/>
          <w:b/>
          <w:sz w:val="28"/>
        </w:rPr>
        <w:t xml:space="preserve"> retourner à   </w:t>
      </w:r>
      <w:hyperlink r:id="rId17">
        <w:r w:rsidRPr="007843DF">
          <w:rPr>
            <w:rFonts w:asciiTheme="minorHAnsi" w:hAnsiTheme="minorHAnsi"/>
            <w:b/>
            <w:color w:val="1155CC"/>
            <w:sz w:val="28"/>
            <w:u w:val="single"/>
          </w:rPr>
          <w:t>urcs.59.62@nordnet.fr</w:t>
        </w:r>
      </w:hyperlink>
      <w:hyperlink r:id="rId18"/>
    </w:p>
    <w:p w:rsidR="00295C71" w:rsidRPr="00DD3D0E" w:rsidRDefault="003B114F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DD3D0E">
        <w:rPr>
          <w:rFonts w:asciiTheme="minorHAnsi" w:hAnsiTheme="minorHAnsi"/>
          <w:color w:val="000000" w:themeColor="text1"/>
          <w:sz w:val="28"/>
        </w:rPr>
        <w:t xml:space="preserve"> </w:t>
      </w:r>
      <w:proofErr w:type="gramStart"/>
      <w:r w:rsidRPr="00DD3D0E">
        <w:rPr>
          <w:rFonts w:asciiTheme="minorHAnsi" w:hAnsiTheme="minorHAnsi"/>
          <w:b/>
          <w:color w:val="000000" w:themeColor="text1"/>
          <w:sz w:val="28"/>
          <w:u w:val="single"/>
        </w:rPr>
        <w:t>avant</w:t>
      </w:r>
      <w:proofErr w:type="gramEnd"/>
      <w:r w:rsidRPr="00DD3D0E">
        <w:rPr>
          <w:rFonts w:asciiTheme="minorHAnsi" w:hAnsiTheme="minorHAnsi"/>
          <w:b/>
          <w:color w:val="000000" w:themeColor="text1"/>
          <w:sz w:val="28"/>
          <w:u w:val="single"/>
        </w:rPr>
        <w:t xml:space="preserve"> le 14 décembre 2014</w:t>
      </w:r>
    </w:p>
    <w:p w:rsidR="00295C71" w:rsidRPr="00DD3D0E" w:rsidRDefault="00295C71">
      <w:pPr>
        <w:spacing w:after="240" w:line="240" w:lineRule="auto"/>
        <w:rPr>
          <w:rFonts w:asciiTheme="minorHAnsi" w:hAnsiTheme="minorHAnsi"/>
          <w:color w:val="000000" w:themeColor="text1"/>
        </w:rPr>
      </w:pPr>
    </w:p>
    <w:p w:rsidR="00295C71" w:rsidRPr="007843DF" w:rsidRDefault="003B114F">
      <w:pPr>
        <w:spacing w:after="24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Merci de bien vouloir renseigner le dossier de candidature </w:t>
      </w:r>
      <w:r w:rsidR="00DD3D0E">
        <w:rPr>
          <w:rFonts w:asciiTheme="minorHAnsi" w:hAnsiTheme="minorHAnsi"/>
          <w:b/>
        </w:rPr>
        <w:t>au</w:t>
      </w:r>
      <w:r w:rsidRPr="007843DF">
        <w:rPr>
          <w:rFonts w:asciiTheme="minorHAnsi" w:hAnsiTheme="minorHAnsi"/>
          <w:b/>
        </w:rPr>
        <w:t xml:space="preserve"> format numérique.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 CENTRE SOCIAL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NOM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ADRESSE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TELEPHONE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MAIL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LE/LA REFERENT(E) DU PROJET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NOM PRENOM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FONCTION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TELEPHONE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MAIL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QUELLES SONT LES AUTRES ACTIONS DE SANTÉ MENÉES PAR VOTRE CENTRE SOCIAL EN 2014 ?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A QUEL(S) BESOIN(S) DE TERRITOIRE RÉPOND CE PROJET ?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PUBLIC CONCERNE PAR CE PROJET (NOMBRE, MOYENNE D’AGE, SEXE)</w:t>
      </w: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r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lastRenderedPageBreak/>
        <w:t>DESCRIPTION DU PROJET</w:t>
      </w:r>
    </w:p>
    <w:p w:rsidR="00295C71" w:rsidRPr="007843DF" w:rsidRDefault="00295C71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Style w:val="a"/>
        <w:tblW w:w="10207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80"/>
        <w:gridCol w:w="2590"/>
        <w:gridCol w:w="2410"/>
      </w:tblGrid>
      <w:tr w:rsidR="00295C71" w:rsidRPr="007843DF">
        <w:tc>
          <w:tcPr>
            <w:tcW w:w="2127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ETAPES</w:t>
            </w:r>
          </w:p>
        </w:tc>
        <w:tc>
          <w:tcPr>
            <w:tcW w:w="308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 xml:space="preserve">ACTIONS 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>ENVISAGEES</w:t>
            </w:r>
          </w:p>
        </w:tc>
        <w:tc>
          <w:tcPr>
            <w:tcW w:w="259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PARTENAIRES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 xml:space="preserve"> SANTE ET AUTRES</w:t>
            </w:r>
          </w:p>
        </w:tc>
        <w:tc>
          <w:tcPr>
            <w:tcW w:w="241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CALENDRIER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>DES RENCONTRES</w:t>
            </w: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0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 xml:space="preserve">Constituer un comité de </w:t>
            </w:r>
            <w:proofErr w:type="spellStart"/>
            <w:r w:rsidRPr="007843DF">
              <w:rPr>
                <w:rFonts w:asciiTheme="minorHAnsi" w:hAnsiTheme="minorHAnsi"/>
              </w:rPr>
              <w:t>plotage</w:t>
            </w:r>
            <w:proofErr w:type="spellEnd"/>
            <w:r w:rsidRPr="007843DF">
              <w:rPr>
                <w:rFonts w:asciiTheme="minorHAnsi" w:hAnsiTheme="minorHAnsi"/>
              </w:rPr>
              <w:t xml:space="preserve"> au sein du centre social avec les partenaires et acteurs locaux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1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>Sensibiliser le public à la prévention des différents cancers et aux facteurs de protection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2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 xml:space="preserve">Informer et sensibiliser le public sur les campagnes nationales de dépistage 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 xml:space="preserve">Etape 3 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>Développer des actions de dépistage avec des professionnels de santé.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4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 xml:space="preserve">Participer et/ou organiser un événement sur le territoire à l’occasion de mars bleu, octobre rose, </w:t>
            </w:r>
            <w:r w:rsidRPr="007843DF">
              <w:rPr>
                <w:rFonts w:asciiTheme="minorHAnsi" w:hAnsiTheme="minorHAnsi"/>
              </w:rPr>
              <w:br/>
              <w:t>juin vert,</w:t>
            </w:r>
            <w:r w:rsidRPr="007843DF">
              <w:rPr>
                <w:rFonts w:asciiTheme="minorHAnsi" w:hAnsiTheme="minorHAnsi"/>
              </w:rPr>
              <w:br/>
              <w:t xml:space="preserve"> semaine régionale de mobilisation face aux cancers…</w:t>
            </w:r>
          </w:p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</w:tbl>
    <w:p w:rsidR="00295C71" w:rsidRPr="007843DF" w:rsidRDefault="00295C71">
      <w:pPr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r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lastRenderedPageBreak/>
        <w:t xml:space="preserve">BUDGET PREVISIONNEL </w:t>
      </w:r>
      <w:r w:rsidR="007843DF">
        <w:rPr>
          <w:rFonts w:asciiTheme="minorHAnsi" w:hAnsiTheme="minorHAnsi"/>
          <w:b/>
          <w:color w:val="EA640D"/>
          <w:sz w:val="28"/>
        </w:rPr>
        <w:t>DE L’ACTION</w:t>
      </w:r>
    </w:p>
    <w:p w:rsidR="007843DF" w:rsidRPr="007843DF" w:rsidRDefault="007843DF" w:rsidP="007843DF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3119"/>
        <w:gridCol w:w="1984"/>
      </w:tblGrid>
      <w:tr w:rsidR="007843DF" w:rsidRPr="007843DF" w:rsidTr="007843DF">
        <w:trPr>
          <w:trHeight w:val="20"/>
        </w:trPr>
        <w:tc>
          <w:tcPr>
            <w:tcW w:w="3119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  <w:t>CHARGES</w:t>
            </w:r>
          </w:p>
        </w:tc>
        <w:tc>
          <w:tcPr>
            <w:tcW w:w="1984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  <w:t>Montant</w:t>
            </w:r>
          </w:p>
        </w:tc>
        <w:tc>
          <w:tcPr>
            <w:tcW w:w="3119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  <w:t>PRODUITS</w:t>
            </w:r>
          </w:p>
        </w:tc>
        <w:tc>
          <w:tcPr>
            <w:tcW w:w="1984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  <w:t>Montant</w:t>
            </w:r>
          </w:p>
        </w:tc>
      </w:tr>
      <w:tr w:rsidR="007843DF" w:rsidRPr="007843DF" w:rsidTr="009F7334">
        <w:trPr>
          <w:trHeight w:val="20"/>
        </w:trPr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DIRECTES</w:t>
            </w:r>
          </w:p>
        </w:tc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RESSOURCES DIRECTES</w:t>
            </w: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60-Achats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 xml:space="preserve">70-Vente de produits finis, de marchandises, prestations de services 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Prestations de services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Achats matières et fournitures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fournitures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74-Subventions d’exploitation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61-Services extérieurs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Etat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Locations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Entretien et réparation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Région(s) 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Assurance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Documentation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Département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62-Autres services extérieurs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Rémunération d’intermédiaires et honoraires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Communes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Publicité, publication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Frais de déplacements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Missions, réception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Organismes sociaux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Frais postaux et téléphone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Services bancaire et autres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63-Impôts et taxes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Fonds européens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Impôts et taxes sur rémunération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impôts et taxes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Fonds propres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64-Charges de personnel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Rémunération des personnels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sociales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charges de personnels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27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65-Autres charges de gestion courante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75-Autres produits de gestion courante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66-Charges financières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67-Charges exceptionnels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76-Produits financiers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68-Dotation aux amortissements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78-Reprises sur amortissements et provisions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INDIRECTES</w:t>
            </w:r>
          </w:p>
        </w:tc>
        <w:tc>
          <w:tcPr>
            <w:tcW w:w="3119" w:type="dxa"/>
            <w:shd w:val="clear" w:color="auto" w:fill="DBE5F1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DBE5F1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Charges fixes de fonctionnement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Frais financiers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Autres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TOTAL DES CHARGES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TOTAL DES PRODUITS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7843DF">
      <w:pPr>
        <w:spacing w:after="240" w:line="240" w:lineRule="auto"/>
        <w:rPr>
          <w:rFonts w:asciiTheme="minorHAnsi" w:hAnsiTheme="minorHAnsi"/>
          <w:szCs w:val="22"/>
        </w:rPr>
      </w:pPr>
      <w:r w:rsidRPr="007843DF">
        <w:rPr>
          <w:rFonts w:asciiTheme="minorHAnsi" w:hAnsiTheme="minorHAnsi"/>
          <w:b/>
          <w:szCs w:val="22"/>
        </w:rPr>
        <w:t>Le Centre Social</w:t>
      </w:r>
      <w:r w:rsidR="008114DD">
        <w:rPr>
          <w:rFonts w:asciiTheme="minorHAnsi" w:hAnsiTheme="minorHAnsi"/>
          <w:b/>
          <w:szCs w:val="22"/>
        </w:rPr>
        <w:t xml:space="preserve"> sollicite la somme </w:t>
      </w:r>
      <w:r w:rsidRPr="007843DF">
        <w:rPr>
          <w:rFonts w:asciiTheme="minorHAnsi" w:hAnsiTheme="minorHAnsi"/>
          <w:b/>
          <w:szCs w:val="22"/>
        </w:rPr>
        <w:t xml:space="preserve">de  </w:t>
      </w:r>
      <w:r>
        <w:rPr>
          <w:rFonts w:asciiTheme="minorHAnsi" w:hAnsiTheme="minorHAnsi"/>
          <w:b/>
          <w:szCs w:val="22"/>
        </w:rPr>
        <w:t>………………..</w:t>
      </w:r>
      <w:r w:rsidRPr="007843DF">
        <w:rPr>
          <w:rFonts w:asciiTheme="minorHAnsi" w:hAnsiTheme="minorHAnsi"/>
          <w:b/>
          <w:szCs w:val="22"/>
        </w:rPr>
        <w:t xml:space="preserve">…… € </w:t>
      </w:r>
      <w:r w:rsidRPr="007843DF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FD196" wp14:editId="5AC8175F">
                <wp:simplePos x="0" y="0"/>
                <wp:positionH relativeFrom="column">
                  <wp:posOffset>4114800</wp:posOffset>
                </wp:positionH>
                <wp:positionV relativeFrom="paragraph">
                  <wp:posOffset>8524875</wp:posOffset>
                </wp:positionV>
                <wp:extent cx="2886075" cy="1562100"/>
                <wp:effectExtent l="5080" t="8255" r="1397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4pt;margin-top:671.25pt;width:227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eX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" filled="f"/>
            </w:pict>
          </mc:Fallback>
        </mc:AlternateContent>
      </w:r>
    </w:p>
    <w:p w:rsidR="00295C71" w:rsidRPr="007843DF" w:rsidRDefault="007843DF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8524875</wp:posOffset>
                </wp:positionV>
                <wp:extent cx="2886075" cy="1562100"/>
                <wp:effectExtent l="5080" t="8255" r="1397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4pt;margin-top:671.25pt;width:227.2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XT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" filled="f"/>
            </w:pict>
          </mc:Fallback>
        </mc:AlternateContent>
      </w:r>
      <w:r>
        <w:rPr>
          <w:rFonts w:asciiTheme="minorHAnsi" w:hAnsiTheme="minorHAnsi"/>
        </w:rPr>
        <w:t>Nom Prénom du  représentant légal :</w:t>
      </w:r>
    </w:p>
    <w:p w:rsidR="00295C71" w:rsidRPr="007843DF" w:rsidRDefault="007843DF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Cachet : 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proofErr w:type="gramStart"/>
      <w:r w:rsidRPr="007843DF">
        <w:rPr>
          <w:rFonts w:asciiTheme="minorHAnsi" w:eastAsia="Arial" w:hAnsiTheme="minorHAnsi" w:cs="Arial"/>
        </w:rPr>
        <w:t>Fait le</w:t>
      </w:r>
      <w:proofErr w:type="gramEnd"/>
      <w:r w:rsidRPr="007843DF">
        <w:rPr>
          <w:rFonts w:asciiTheme="minorHAnsi" w:eastAsia="Arial" w:hAnsiTheme="minorHAnsi" w:cs="Arial"/>
        </w:rPr>
        <w:t xml:space="preserve">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eastAsia="Arial" w:hAnsiTheme="minorHAnsi" w:cs="Arial"/>
        </w:rPr>
        <w:t xml:space="preserve">A :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 w:rsidP="007843D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eastAsia="Arial" w:hAnsiTheme="minorHAnsi" w:cs="Arial"/>
        </w:rPr>
        <w:t xml:space="preserve">Signature : </w:t>
      </w:r>
    </w:p>
    <w:sectPr w:rsidR="00295C71" w:rsidRPr="007843DF">
      <w:headerReference w:type="default" r:id="rId19"/>
      <w:footerReference w:type="default" r:id="rId2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7" w:rsidRDefault="004D7297">
      <w:pPr>
        <w:spacing w:after="0" w:line="240" w:lineRule="auto"/>
      </w:pPr>
      <w:r>
        <w:separator/>
      </w:r>
    </w:p>
  </w:endnote>
  <w:endnote w:type="continuationSeparator" w:id="0">
    <w:p w:rsidR="004D7297" w:rsidRDefault="004D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71" w:rsidRDefault="003B114F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62E5CC61" wp14:editId="24DE9F26">
          <wp:simplePos x="0" y="0"/>
          <wp:positionH relativeFrom="margin">
            <wp:posOffset>-909954</wp:posOffset>
          </wp:positionH>
          <wp:positionV relativeFrom="paragraph">
            <wp:posOffset>43815</wp:posOffset>
          </wp:positionV>
          <wp:extent cx="7571740" cy="752475"/>
          <wp:effectExtent l="0" t="0" r="0" b="0"/>
          <wp:wrapNone/>
          <wp:docPr id="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7" w:rsidRDefault="004D7297">
      <w:pPr>
        <w:spacing w:after="0" w:line="240" w:lineRule="auto"/>
      </w:pPr>
      <w:r>
        <w:separator/>
      </w:r>
    </w:p>
  </w:footnote>
  <w:footnote w:type="continuationSeparator" w:id="0">
    <w:p w:rsidR="004D7297" w:rsidRDefault="004D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71" w:rsidRDefault="003B114F">
    <w:pPr>
      <w:tabs>
        <w:tab w:val="center" w:pos="4536"/>
        <w:tab w:val="right" w:pos="9072"/>
      </w:tabs>
    </w:pPr>
    <w:r>
      <w:rPr>
        <w:noProof/>
      </w:rPr>
      <w:drawing>
        <wp:inline distT="0" distB="0" distL="114300" distR="114300" wp14:anchorId="5883183C" wp14:editId="3845A55E">
          <wp:extent cx="482600" cy="228600"/>
          <wp:effectExtent l="0" t="0" r="0" b="0"/>
          <wp:docPr id="4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B6"/>
    <w:multiLevelType w:val="multilevel"/>
    <w:tmpl w:val="E7F8D1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1">
    <w:nsid w:val="25C06539"/>
    <w:multiLevelType w:val="multilevel"/>
    <w:tmpl w:val="296C7E40"/>
    <w:lvl w:ilvl="0">
      <w:start w:val="1"/>
      <w:numFmt w:val="decimal"/>
      <w:lvlText w:val="%1."/>
      <w:lvlJc w:val="left"/>
      <w:pPr>
        <w:ind w:left="720" w:firstLine="360"/>
      </w:pPr>
      <w:rPr>
        <w:b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B507E58"/>
    <w:multiLevelType w:val="multilevel"/>
    <w:tmpl w:val="7242BE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3">
    <w:nsid w:val="6943047B"/>
    <w:multiLevelType w:val="multilevel"/>
    <w:tmpl w:val="16C00A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4">
    <w:nsid w:val="79AC0E90"/>
    <w:multiLevelType w:val="multilevel"/>
    <w:tmpl w:val="DBA02F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5">
    <w:nsid w:val="7AEF73DF"/>
    <w:multiLevelType w:val="multilevel"/>
    <w:tmpl w:val="FA981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C71"/>
    <w:rsid w:val="001903EC"/>
    <w:rsid w:val="00295C71"/>
    <w:rsid w:val="003B114F"/>
    <w:rsid w:val="00482189"/>
    <w:rsid w:val="004D7297"/>
    <w:rsid w:val="006653D9"/>
    <w:rsid w:val="007843DF"/>
    <w:rsid w:val="008114DD"/>
    <w:rsid w:val="00893402"/>
    <w:rsid w:val="00A23008"/>
    <w:rsid w:val="00AE71A1"/>
    <w:rsid w:val="00D379E5"/>
    <w:rsid w:val="00DD3D0E"/>
    <w:rsid w:val="00DF2362"/>
    <w:rsid w:val="00F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cs.59.62@nordnet.fr" TargetMode="External"/><Relationship Id="rId18" Type="http://schemas.openxmlformats.org/officeDocument/2006/relationships/hyperlink" Target="mailto:urcs.59.62@nordnet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mailto:urcs.59.62@nordnet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kohutchristine@aol.com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lise.gaudron@nordnet.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9E91-238A-42BD-88AC-220A671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PREVENTION CANCERS.doc.docx</vt:lpstr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PREVENTION CANCERS.doc.docx</dc:title>
  <dc:creator>emasson</dc:creator>
  <cp:lastModifiedBy>Christine KOHUT</cp:lastModifiedBy>
  <cp:revision>9</cp:revision>
  <cp:lastPrinted>2014-11-14T15:24:00Z</cp:lastPrinted>
  <dcterms:created xsi:type="dcterms:W3CDTF">2014-11-07T13:47:00Z</dcterms:created>
  <dcterms:modified xsi:type="dcterms:W3CDTF">2014-11-14T17:22:00Z</dcterms:modified>
</cp:coreProperties>
</file>